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C7" w:rsidRPr="00545157" w:rsidRDefault="00F068C7" w:rsidP="00F068C7">
      <w:pPr>
        <w:pStyle w:val="a3"/>
        <w:jc w:val="center"/>
        <w:rPr>
          <w:b/>
          <w:color w:val="333333"/>
          <w:sz w:val="28"/>
          <w:szCs w:val="28"/>
        </w:rPr>
      </w:pPr>
      <w:r w:rsidRPr="00545157">
        <w:rPr>
          <w:b/>
          <w:color w:val="333333"/>
          <w:sz w:val="28"/>
          <w:szCs w:val="28"/>
        </w:rPr>
        <w:t>Подать заявления о переходе в НПФ или ПФР – не позднее 1 декабря</w:t>
      </w:r>
    </w:p>
    <w:p w:rsidR="00F068C7" w:rsidRDefault="00F068C7" w:rsidP="00F068C7">
      <w:pPr>
        <w:pStyle w:val="a3"/>
        <w:jc w:val="both"/>
        <w:rPr>
          <w:color w:val="333333"/>
          <w:sz w:val="28"/>
          <w:szCs w:val="28"/>
        </w:rPr>
      </w:pPr>
    </w:p>
    <w:p w:rsidR="00F068C7" w:rsidRDefault="00545157" w:rsidP="00F068C7">
      <w:pPr>
        <w:pStyle w:val="a3"/>
        <w:jc w:val="both"/>
        <w:rPr>
          <w:color w:val="333333"/>
          <w:sz w:val="28"/>
          <w:szCs w:val="28"/>
        </w:rPr>
      </w:pPr>
      <w:r>
        <w:rPr>
          <w:noProof/>
          <w:color w:val="333333"/>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067050" cy="3067050"/>
            <wp:effectExtent l="19050" t="0" r="0" b="0"/>
            <wp:wrapSquare wrapText="bothSides"/>
            <wp:docPr id="1" name="Рисунок 1" descr="C:\2020\Статьи\Картинки\картинки НПФ\Измен страховщика 9 но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0\Статьи\Картинки\картинки НПФ\Измен страховщика 9 ноя.jpg"/>
                    <pic:cNvPicPr>
                      <a:picLocks noChangeAspect="1" noChangeArrowheads="1"/>
                    </pic:cNvPicPr>
                  </pic:nvPicPr>
                  <pic:blipFill>
                    <a:blip r:embed="rId4" cstate="print"/>
                    <a:srcRect/>
                    <a:stretch>
                      <a:fillRect/>
                    </a:stretch>
                  </pic:blipFill>
                  <pic:spPr bwMode="auto">
                    <a:xfrm>
                      <a:off x="0" y="0"/>
                      <a:ext cx="3067050" cy="3067050"/>
                    </a:xfrm>
                    <a:prstGeom prst="rect">
                      <a:avLst/>
                    </a:prstGeom>
                    <a:noFill/>
                    <a:ln w="9525">
                      <a:noFill/>
                      <a:miter lim="800000"/>
                      <a:headEnd/>
                      <a:tailEnd/>
                    </a:ln>
                  </pic:spPr>
                </pic:pic>
              </a:graphicData>
            </a:graphic>
          </wp:anchor>
        </w:drawing>
      </w:r>
    </w:p>
    <w:p w:rsidR="00F068C7" w:rsidRPr="00F068C7" w:rsidRDefault="00F068C7" w:rsidP="00545157">
      <w:pPr>
        <w:pStyle w:val="a3"/>
        <w:spacing w:line="276" w:lineRule="auto"/>
        <w:ind w:firstLine="708"/>
        <w:jc w:val="both"/>
        <w:rPr>
          <w:color w:val="333333"/>
          <w:sz w:val="28"/>
          <w:szCs w:val="28"/>
        </w:rPr>
      </w:pPr>
      <w:r w:rsidRPr="00F068C7">
        <w:rPr>
          <w:color w:val="333333"/>
          <w:sz w:val="28"/>
          <w:szCs w:val="28"/>
        </w:rPr>
        <w:t xml:space="preserve">До 1 декабря 2020 года </w:t>
      </w:r>
      <w:proofErr w:type="spellStart"/>
      <w:r>
        <w:rPr>
          <w:color w:val="333333"/>
          <w:sz w:val="28"/>
          <w:szCs w:val="28"/>
        </w:rPr>
        <w:t>муслюмовцы</w:t>
      </w:r>
      <w:proofErr w:type="spellEnd"/>
      <w:r w:rsidRPr="00F068C7">
        <w:rPr>
          <w:color w:val="333333"/>
          <w:sz w:val="28"/>
          <w:szCs w:val="28"/>
        </w:rPr>
        <w:t xml:space="preserve"> могут подать в Пенсионный фонд РФ заявление о смене страховщика по формированию накопительной пенсии.</w:t>
      </w:r>
    </w:p>
    <w:p w:rsidR="00F068C7" w:rsidRPr="00F068C7" w:rsidRDefault="00F068C7" w:rsidP="00545157">
      <w:pPr>
        <w:pStyle w:val="a3"/>
        <w:spacing w:line="276" w:lineRule="auto"/>
        <w:ind w:firstLine="708"/>
        <w:jc w:val="both"/>
        <w:rPr>
          <w:color w:val="333333"/>
          <w:sz w:val="28"/>
          <w:szCs w:val="28"/>
        </w:rPr>
      </w:pPr>
      <w:r w:rsidRPr="00F068C7">
        <w:rPr>
          <w:color w:val="333333"/>
          <w:sz w:val="28"/>
          <w:szCs w:val="28"/>
        </w:rPr>
        <w:t xml:space="preserve">Начиная с 2019 года, подать заявление о смене страховщика по обязательному пенсионному страхованию, </w:t>
      </w:r>
      <w:proofErr w:type="gramStart"/>
      <w:r w:rsidRPr="00F068C7">
        <w:rPr>
          <w:color w:val="333333"/>
          <w:sz w:val="28"/>
          <w:szCs w:val="28"/>
        </w:rPr>
        <w:t>которыми</w:t>
      </w:r>
      <w:proofErr w:type="gramEnd"/>
      <w:r w:rsidRPr="00F068C7">
        <w:rPr>
          <w:color w:val="333333"/>
          <w:sz w:val="28"/>
          <w:szCs w:val="28"/>
        </w:rPr>
        <w:t xml:space="preserve"> выступают Пенсионный фонд России или негосударственный пенсионный фонд, граждане могут не позднее 1 декабря. Ранее указанное заявление принималось до конца года. При этом до 31 декабря можно подать уведомление об отказе от смены страховщика или о его замене в случае, если гражданин передумал и решил остаться в прежнем фонде или  выбрал другой НПФ.</w:t>
      </w:r>
    </w:p>
    <w:p w:rsidR="00F068C7" w:rsidRPr="00F068C7" w:rsidRDefault="00F068C7" w:rsidP="00545157">
      <w:pPr>
        <w:pStyle w:val="a3"/>
        <w:spacing w:line="276" w:lineRule="auto"/>
        <w:ind w:firstLine="708"/>
        <w:jc w:val="both"/>
        <w:rPr>
          <w:color w:val="333333"/>
          <w:sz w:val="28"/>
          <w:szCs w:val="28"/>
        </w:rPr>
      </w:pPr>
      <w:r>
        <w:rPr>
          <w:color w:val="333333"/>
          <w:sz w:val="28"/>
          <w:szCs w:val="28"/>
        </w:rPr>
        <w:t>З</w:t>
      </w:r>
      <w:r w:rsidRPr="00F068C7">
        <w:rPr>
          <w:color w:val="333333"/>
          <w:sz w:val="28"/>
          <w:szCs w:val="28"/>
        </w:rPr>
        <w:t>аявление можно  представить в любой территориальный орган ПФР лично или через представителя</w:t>
      </w:r>
      <w:r>
        <w:rPr>
          <w:color w:val="333333"/>
          <w:sz w:val="28"/>
          <w:szCs w:val="28"/>
        </w:rPr>
        <w:t>,</w:t>
      </w:r>
      <w:r w:rsidRPr="00F068C7">
        <w:rPr>
          <w:color w:val="333333"/>
          <w:sz w:val="28"/>
          <w:szCs w:val="28"/>
        </w:rPr>
        <w:t xml:space="preserve"> либо в форме электронного документа через Единый портал государственных услуг.  </w:t>
      </w:r>
      <w:proofErr w:type="gramStart"/>
      <w:r w:rsidRPr="00F068C7">
        <w:rPr>
          <w:color w:val="333333"/>
          <w:sz w:val="28"/>
          <w:szCs w:val="28"/>
        </w:rPr>
        <w:t>При переводе пенсионных накоплений в другой НПФ в заявлении необходимо указать реквизиты нового договора об обязательном пенсионном страховании, а также контактную информацию для связи.</w:t>
      </w:r>
      <w:proofErr w:type="gramEnd"/>
      <w:r w:rsidRPr="00F068C7">
        <w:rPr>
          <w:color w:val="333333"/>
          <w:sz w:val="28"/>
          <w:szCs w:val="28"/>
        </w:rPr>
        <w:t xml:space="preserve"> Следует отметить, что если гражданин подает  в ПФР в течение одного года более одного заявления о переходе без предварительной подачи уведомлений об отказе от смены страховщика, то Пенсионный фонд откажет в удовлетворении второго и последующих заявлений.</w:t>
      </w:r>
    </w:p>
    <w:p w:rsidR="00F068C7" w:rsidRPr="00F068C7" w:rsidRDefault="00F068C7" w:rsidP="00545157">
      <w:pPr>
        <w:pStyle w:val="a3"/>
        <w:spacing w:line="276" w:lineRule="auto"/>
        <w:ind w:firstLine="708"/>
        <w:jc w:val="both"/>
        <w:rPr>
          <w:color w:val="333333"/>
          <w:sz w:val="28"/>
          <w:szCs w:val="28"/>
        </w:rPr>
      </w:pPr>
      <w:proofErr w:type="gramStart"/>
      <w:r w:rsidRPr="00F068C7">
        <w:rPr>
          <w:color w:val="333333"/>
          <w:sz w:val="28"/>
          <w:szCs w:val="28"/>
        </w:rPr>
        <w:t>Решение по принятым от граждан до 1 декабря 2020 года заявлениям будет вынесено до 1 марта 2021 года (в случае досрочного перехода), либо до 1 марта года, в котором истекает пятилетний срок, исчисляющийся начиная с года подачи заявления (в случае срочного перехода, происходящего без потери инвестиционного дохода).</w:t>
      </w:r>
      <w:proofErr w:type="gramEnd"/>
      <w:r w:rsidRPr="00F068C7">
        <w:rPr>
          <w:color w:val="333333"/>
          <w:sz w:val="28"/>
          <w:szCs w:val="28"/>
        </w:rPr>
        <w:t xml:space="preserve"> Срок перевода пенсионных накоплений новому страховщику –  до 31 марта.</w:t>
      </w:r>
    </w:p>
    <w:p w:rsidR="00F068C7" w:rsidRPr="00F068C7" w:rsidRDefault="00F068C7" w:rsidP="00545157">
      <w:pPr>
        <w:pStyle w:val="a3"/>
        <w:spacing w:line="276" w:lineRule="auto"/>
        <w:ind w:firstLine="708"/>
        <w:jc w:val="both"/>
        <w:rPr>
          <w:color w:val="333333"/>
          <w:sz w:val="28"/>
          <w:szCs w:val="28"/>
        </w:rPr>
      </w:pPr>
      <w:r w:rsidRPr="00F068C7">
        <w:rPr>
          <w:color w:val="333333"/>
          <w:sz w:val="28"/>
          <w:szCs w:val="28"/>
        </w:rPr>
        <w:lastRenderedPageBreak/>
        <w:t>Специалисты Пенсионного фонда РФ обращают внимание на то, что если гражданин будет осуществлять смену страховщика чаще одного раза в пять лет, он может потерять инвестиционный доход, полученный предыдущим страховщиком. При этом если страховщиком гражданина является ПФР, смену управляющей компании или инвестиционного портфеля УК можно производить ежегодно без потери инвестиционного дохода.</w:t>
      </w:r>
    </w:p>
    <w:p w:rsidR="00F068C7" w:rsidRPr="00F068C7" w:rsidRDefault="00F068C7" w:rsidP="00545157">
      <w:pPr>
        <w:pStyle w:val="a3"/>
        <w:spacing w:line="276" w:lineRule="auto"/>
        <w:ind w:firstLine="708"/>
        <w:jc w:val="both"/>
        <w:rPr>
          <w:color w:val="333333"/>
          <w:sz w:val="28"/>
          <w:szCs w:val="28"/>
        </w:rPr>
      </w:pPr>
      <w:r w:rsidRPr="00F068C7">
        <w:rPr>
          <w:color w:val="333333"/>
          <w:sz w:val="28"/>
          <w:szCs w:val="28"/>
        </w:rPr>
        <w:t xml:space="preserve">Получить консультацию по вопросам перевода пенсионных накоплений </w:t>
      </w:r>
      <w:proofErr w:type="spellStart"/>
      <w:r>
        <w:rPr>
          <w:color w:val="333333"/>
          <w:sz w:val="28"/>
          <w:szCs w:val="28"/>
        </w:rPr>
        <w:t>муслюмовцы</w:t>
      </w:r>
      <w:proofErr w:type="spellEnd"/>
      <w:r w:rsidRPr="00F068C7">
        <w:rPr>
          <w:color w:val="333333"/>
          <w:sz w:val="28"/>
          <w:szCs w:val="28"/>
        </w:rPr>
        <w:t xml:space="preserve"> могут </w:t>
      </w:r>
      <w:r>
        <w:rPr>
          <w:color w:val="333333"/>
          <w:sz w:val="28"/>
          <w:szCs w:val="28"/>
        </w:rPr>
        <w:t>по телефонам</w:t>
      </w:r>
      <w:r w:rsidRPr="00F068C7">
        <w:rPr>
          <w:color w:val="333333"/>
          <w:sz w:val="28"/>
          <w:szCs w:val="28"/>
        </w:rPr>
        <w:t xml:space="preserve"> </w:t>
      </w:r>
      <w:r>
        <w:rPr>
          <w:color w:val="333333"/>
          <w:sz w:val="28"/>
          <w:szCs w:val="28"/>
        </w:rPr>
        <w:t xml:space="preserve">клиентской службы (на правах отдела) в </w:t>
      </w:r>
      <w:proofErr w:type="spellStart"/>
      <w:r>
        <w:rPr>
          <w:color w:val="333333"/>
          <w:sz w:val="28"/>
          <w:szCs w:val="28"/>
        </w:rPr>
        <w:t>Муслюмовском</w:t>
      </w:r>
      <w:proofErr w:type="spellEnd"/>
      <w:r>
        <w:rPr>
          <w:color w:val="333333"/>
          <w:sz w:val="28"/>
          <w:szCs w:val="28"/>
        </w:rPr>
        <w:t xml:space="preserve"> районе</w:t>
      </w:r>
      <w:proofErr w:type="gramStart"/>
      <w:r>
        <w:rPr>
          <w:color w:val="333333"/>
          <w:sz w:val="28"/>
          <w:szCs w:val="28"/>
        </w:rPr>
        <w:t xml:space="preserve"> :</w:t>
      </w:r>
      <w:proofErr w:type="gramEnd"/>
      <w:r>
        <w:rPr>
          <w:color w:val="333333"/>
          <w:sz w:val="28"/>
          <w:szCs w:val="28"/>
        </w:rPr>
        <w:t xml:space="preserve"> 8(85556) 2-57-86, 2-40-65</w:t>
      </w:r>
    </w:p>
    <w:p w:rsidR="00296396" w:rsidRPr="00F068C7" w:rsidRDefault="00296396" w:rsidP="00545157">
      <w:pPr>
        <w:jc w:val="both"/>
        <w:rPr>
          <w:rFonts w:ascii="Times New Roman" w:hAnsi="Times New Roman" w:cs="Times New Roman"/>
          <w:sz w:val="28"/>
          <w:szCs w:val="28"/>
        </w:rPr>
      </w:pPr>
    </w:p>
    <w:sectPr w:rsidR="00296396" w:rsidRPr="00F068C7" w:rsidSect="00296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8C7"/>
    <w:rsid w:val="00296396"/>
    <w:rsid w:val="00545157"/>
    <w:rsid w:val="006B32EF"/>
    <w:rsid w:val="00F06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8C7"/>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6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8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091549">
      <w:bodyDiv w:val="1"/>
      <w:marLeft w:val="0"/>
      <w:marRight w:val="0"/>
      <w:marTop w:val="0"/>
      <w:marBottom w:val="0"/>
      <w:divBdr>
        <w:top w:val="none" w:sz="0" w:space="0" w:color="auto"/>
        <w:left w:val="none" w:sz="0" w:space="0" w:color="auto"/>
        <w:bottom w:val="none" w:sz="0" w:space="0" w:color="auto"/>
        <w:right w:val="none" w:sz="0" w:space="0" w:color="auto"/>
      </w:divBdr>
      <w:divsChild>
        <w:div w:id="1643539527">
          <w:marLeft w:val="0"/>
          <w:marRight w:val="0"/>
          <w:marTop w:val="0"/>
          <w:marBottom w:val="0"/>
          <w:divBdr>
            <w:top w:val="none" w:sz="0" w:space="0" w:color="auto"/>
            <w:left w:val="none" w:sz="0" w:space="0" w:color="auto"/>
            <w:bottom w:val="none" w:sz="0" w:space="0" w:color="auto"/>
            <w:right w:val="none" w:sz="0" w:space="0" w:color="auto"/>
          </w:divBdr>
          <w:divsChild>
            <w:div w:id="1016494251">
              <w:marLeft w:val="0"/>
              <w:marRight w:val="0"/>
              <w:marTop w:val="0"/>
              <w:marBottom w:val="600"/>
              <w:divBdr>
                <w:top w:val="none" w:sz="0" w:space="0" w:color="auto"/>
                <w:left w:val="none" w:sz="0" w:space="0" w:color="auto"/>
                <w:bottom w:val="none" w:sz="0" w:space="0" w:color="auto"/>
                <w:right w:val="none" w:sz="0" w:space="0" w:color="auto"/>
              </w:divBdr>
              <w:divsChild>
                <w:div w:id="1042243979">
                  <w:marLeft w:val="0"/>
                  <w:marRight w:val="0"/>
                  <w:marTop w:val="0"/>
                  <w:marBottom w:val="0"/>
                  <w:divBdr>
                    <w:top w:val="none" w:sz="0" w:space="0" w:color="auto"/>
                    <w:left w:val="none" w:sz="0" w:space="0" w:color="auto"/>
                    <w:bottom w:val="none" w:sz="0" w:space="0" w:color="auto"/>
                    <w:right w:val="none" w:sz="0" w:space="0" w:color="auto"/>
                  </w:divBdr>
                  <w:divsChild>
                    <w:div w:id="18433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2020-11-16T08:37:00Z</dcterms:created>
  <dcterms:modified xsi:type="dcterms:W3CDTF">2020-11-19T14:01:00Z</dcterms:modified>
</cp:coreProperties>
</file>